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270" w:type="dxa"/>
        <w:tblInd w:w="-15" w:type="dxa"/>
        <w:tblLayout w:type="fixed"/>
        <w:tblCellMar>
          <w:top w:w="0" w:type="dxa"/>
          <w:left w:w="108" w:type="dxa"/>
          <w:bottom w:w="0" w:type="dxa"/>
          <w:right w:w="108" w:type="dxa"/>
        </w:tblCellMar>
      </w:tblPr>
      <w:tblGrid>
        <w:gridCol w:w="108"/>
        <w:gridCol w:w="1467"/>
        <w:gridCol w:w="832"/>
        <w:gridCol w:w="1352"/>
        <w:gridCol w:w="995"/>
        <w:gridCol w:w="1181"/>
        <w:gridCol w:w="943"/>
        <w:gridCol w:w="1040"/>
        <w:gridCol w:w="1154"/>
        <w:gridCol w:w="198"/>
      </w:tblGrid>
      <w:tr>
        <w:tblPrEx>
          <w:tblLayout w:type="fixed"/>
          <w:tblCellMar>
            <w:top w:w="0" w:type="dxa"/>
            <w:left w:w="108" w:type="dxa"/>
            <w:bottom w:w="0" w:type="dxa"/>
            <w:right w:w="108" w:type="dxa"/>
          </w:tblCellMar>
        </w:tblPrEx>
        <w:trPr>
          <w:gridBefore w:val="1"/>
          <w:gridAfter w:val="1"/>
          <w:wBefore w:w="108" w:type="dxa"/>
          <w:wAfter w:w="198" w:type="dxa"/>
          <w:trHeight w:val="982" w:hRule="atLeast"/>
        </w:trPr>
        <w:tc>
          <w:tcPr>
            <w:tcW w:w="8964" w:type="dxa"/>
            <w:gridSpan w:val="8"/>
            <w:tcBorders>
              <w:top w:val="nil"/>
              <w:left w:val="nil"/>
              <w:bottom w:val="nil"/>
              <w:right w:val="nil"/>
            </w:tcBorders>
            <w:vAlign w:val="center"/>
          </w:tcPr>
          <w:p>
            <w:pPr>
              <w:widowControl/>
              <w:jc w:val="center"/>
              <w:rPr>
                <w:rFonts w:ascii="黑体" w:hAnsi="宋体" w:eastAsia="黑体" w:cs="宋体"/>
                <w:color w:val="000000"/>
                <w:kern w:val="0"/>
                <w:sz w:val="32"/>
                <w:szCs w:val="32"/>
              </w:rPr>
            </w:pPr>
            <w:r>
              <w:rPr>
                <w:rFonts w:hint="eastAsia" w:ascii="黑体" w:hAnsi="宋体" w:eastAsia="黑体" w:cs="宋体"/>
                <w:color w:val="000000"/>
                <w:kern w:val="0"/>
                <w:sz w:val="32"/>
                <w:szCs w:val="32"/>
              </w:rPr>
              <w:t>2017—2018学年第</w:t>
            </w:r>
            <w:r>
              <w:rPr>
                <w:rFonts w:hint="eastAsia" w:ascii="黑体" w:hAnsi="宋体" w:eastAsia="黑体" w:cs="宋体"/>
                <w:color w:val="000000"/>
                <w:kern w:val="0"/>
                <w:sz w:val="32"/>
                <w:szCs w:val="32"/>
                <w:lang w:eastAsia="zh-CN"/>
              </w:rPr>
              <w:t>二</w:t>
            </w:r>
            <w:r>
              <w:rPr>
                <w:rFonts w:hint="eastAsia" w:ascii="黑体" w:hAnsi="宋体" w:eastAsia="黑体" w:cs="宋体"/>
                <w:color w:val="000000"/>
                <w:kern w:val="0"/>
                <w:sz w:val="32"/>
                <w:szCs w:val="32"/>
              </w:rPr>
              <w:t>学期研究生期中教学检查总结表</w:t>
            </w:r>
          </w:p>
          <w:p>
            <w:pPr>
              <w:widowControl/>
              <w:rPr>
                <w:rFonts w:ascii="黑体" w:hAnsi="宋体" w:eastAsia="黑体" w:cs="宋体"/>
                <w:color w:val="000000"/>
                <w:kern w:val="0"/>
                <w:sz w:val="28"/>
                <w:szCs w:val="28"/>
                <w:u w:val="single"/>
              </w:rPr>
            </w:pPr>
            <w:r>
              <w:rPr>
                <w:rFonts w:hint="eastAsia" w:ascii="黑体" w:hAnsi="宋体" w:eastAsia="黑体" w:cs="宋体"/>
                <w:color w:val="000000"/>
                <w:kern w:val="0"/>
                <w:sz w:val="28"/>
                <w:szCs w:val="28"/>
              </w:rPr>
              <w:t>学院名称（公章）：         学院负责人签字：</w:t>
            </w:r>
          </w:p>
          <w:p>
            <w:pPr>
              <w:widowControl/>
              <w:rPr>
                <w:rFonts w:ascii="黑体" w:hAnsi="宋体" w:eastAsia="黑体" w:cs="宋体"/>
                <w:color w:val="000000"/>
                <w:kern w:val="0"/>
                <w:sz w:val="30"/>
                <w:szCs w:val="30"/>
              </w:rPr>
            </w:pPr>
            <w:r>
              <w:rPr>
                <w:rFonts w:hint="eastAsia" w:ascii="黑体" w:hAnsi="宋体" w:eastAsia="黑体" w:cs="宋体"/>
                <w:color w:val="000000"/>
                <w:kern w:val="0"/>
                <w:sz w:val="28"/>
                <w:szCs w:val="28"/>
              </w:rPr>
              <w:t>制表日期：</w:t>
            </w:r>
            <w:r>
              <w:rPr>
                <w:rFonts w:hint="eastAsia" w:ascii="黑体" w:hAnsi="宋体" w:eastAsia="黑体" w:cs="宋体"/>
                <w:kern w:val="0"/>
                <w:sz w:val="28"/>
                <w:szCs w:val="28"/>
              </w:rPr>
              <w:t>201</w:t>
            </w:r>
            <w:r>
              <w:rPr>
                <w:rFonts w:hint="eastAsia" w:ascii="黑体" w:hAnsi="宋体" w:eastAsia="黑体" w:cs="宋体"/>
                <w:kern w:val="0"/>
                <w:sz w:val="28"/>
                <w:szCs w:val="28"/>
                <w:lang w:val="en-US" w:eastAsia="zh-CN"/>
              </w:rPr>
              <w:t>8</w:t>
            </w:r>
            <w:r>
              <w:rPr>
                <w:rFonts w:hint="eastAsia" w:ascii="黑体" w:hAnsi="宋体" w:eastAsia="黑体" w:cs="宋体"/>
                <w:kern w:val="0"/>
                <w:sz w:val="28"/>
                <w:szCs w:val="28"/>
              </w:rPr>
              <w:t>年</w:t>
            </w:r>
            <w:r>
              <w:rPr>
                <w:rFonts w:hint="eastAsia" w:ascii="黑体" w:hAnsi="宋体" w:eastAsia="黑体" w:cs="宋体"/>
                <w:kern w:val="0"/>
                <w:sz w:val="28"/>
                <w:szCs w:val="28"/>
                <w:lang w:val="en-US" w:eastAsia="zh-CN"/>
              </w:rPr>
              <w:t>6</w:t>
            </w:r>
            <w:r>
              <w:rPr>
                <w:rFonts w:hint="eastAsia" w:ascii="黑体" w:hAnsi="宋体" w:eastAsia="黑体" w:cs="宋体"/>
                <w:kern w:val="0"/>
                <w:sz w:val="28"/>
                <w:szCs w:val="28"/>
              </w:rPr>
              <w:t>月  日</w:t>
            </w:r>
          </w:p>
        </w:tc>
      </w:tr>
      <w:tr>
        <w:tblPrEx>
          <w:tblLayout w:type="fixed"/>
          <w:tblCellMar>
            <w:top w:w="0" w:type="dxa"/>
            <w:left w:w="108" w:type="dxa"/>
            <w:bottom w:w="0" w:type="dxa"/>
            <w:right w:w="108" w:type="dxa"/>
          </w:tblCellMar>
        </w:tblPrEx>
        <w:trPr>
          <w:trHeight w:val="725" w:hRule="atLeast"/>
        </w:trPr>
        <w:tc>
          <w:tcPr>
            <w:tcW w:w="9270"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楷体_GB2312" w:hAnsi="宋体" w:eastAsia="楷体_GB2312" w:cs="宋体"/>
                <w:b/>
                <w:bCs/>
                <w:kern w:val="0"/>
                <w:sz w:val="28"/>
                <w:szCs w:val="28"/>
              </w:rPr>
            </w:pPr>
            <w:r>
              <w:rPr>
                <w:rFonts w:hint="eastAsia" w:ascii="楷体_GB2312" w:hAnsi="宋体" w:eastAsia="楷体_GB2312" w:cs="宋体"/>
                <w:b/>
                <w:bCs/>
                <w:kern w:val="0"/>
                <w:sz w:val="28"/>
                <w:szCs w:val="28"/>
              </w:rPr>
              <w:t>一、本学院期中</w:t>
            </w:r>
            <w:bookmarkStart w:id="0" w:name="_GoBack"/>
            <w:bookmarkEnd w:id="0"/>
            <w:r>
              <w:rPr>
                <w:rFonts w:hint="eastAsia" w:ascii="楷体_GB2312" w:hAnsi="宋体" w:eastAsia="楷体_GB2312" w:cs="宋体"/>
                <w:b/>
                <w:bCs/>
                <w:kern w:val="0"/>
                <w:sz w:val="28"/>
                <w:szCs w:val="28"/>
              </w:rPr>
              <w:t>抽查听课情况</w:t>
            </w:r>
          </w:p>
        </w:tc>
      </w:tr>
      <w:tr>
        <w:tblPrEx>
          <w:tblLayout w:type="fixed"/>
          <w:tblCellMar>
            <w:top w:w="0" w:type="dxa"/>
            <w:left w:w="108" w:type="dxa"/>
            <w:bottom w:w="0" w:type="dxa"/>
            <w:right w:w="108" w:type="dxa"/>
          </w:tblCellMar>
        </w:tblPrEx>
        <w:trPr>
          <w:trHeight w:val="1466" w:hRule="atLeast"/>
        </w:trPr>
        <w:tc>
          <w:tcPr>
            <w:tcW w:w="1575"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听课人员</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总人数</w:t>
            </w:r>
          </w:p>
        </w:tc>
        <w:tc>
          <w:tcPr>
            <w:tcW w:w="83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352"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本学期</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开课门数</w:t>
            </w:r>
          </w:p>
        </w:tc>
        <w:tc>
          <w:tcPr>
            <w:tcW w:w="99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c>
          <w:tcPr>
            <w:tcW w:w="118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5-13周抽查课堂总门数</w:t>
            </w:r>
          </w:p>
        </w:tc>
        <w:tc>
          <w:tcPr>
            <w:tcW w:w="94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04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听课</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覆盖率</w:t>
            </w:r>
          </w:p>
        </w:tc>
        <w:tc>
          <w:tcPr>
            <w:tcW w:w="1352"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Layout w:type="fixed"/>
          <w:tblCellMar>
            <w:top w:w="0" w:type="dxa"/>
            <w:left w:w="108" w:type="dxa"/>
            <w:bottom w:w="0" w:type="dxa"/>
            <w:right w:w="108" w:type="dxa"/>
          </w:tblCellMar>
        </w:tblPrEx>
        <w:trPr>
          <w:trHeight w:val="1510" w:hRule="atLeast"/>
        </w:trPr>
        <w:tc>
          <w:tcPr>
            <w:tcW w:w="9270" w:type="dxa"/>
            <w:gridSpan w:val="10"/>
            <w:tcBorders>
              <w:top w:val="single" w:color="auto" w:sz="4" w:space="0"/>
              <w:left w:val="single" w:color="auto" w:sz="4" w:space="0"/>
              <w:bottom w:val="single" w:color="auto" w:sz="4" w:space="0"/>
              <w:right w:val="single" w:color="auto" w:sz="4" w:space="0"/>
            </w:tcBorders>
            <w:vAlign w:val="center"/>
          </w:tcPr>
          <w:p>
            <w:pPr>
              <w:widowControl/>
              <w:rPr>
                <w:rFonts w:ascii="楷体_GB2312" w:hAnsi="宋体" w:eastAsia="楷体_GB2312" w:cs="宋体"/>
                <w:b/>
                <w:bCs/>
                <w:kern w:val="0"/>
                <w:sz w:val="28"/>
                <w:szCs w:val="28"/>
              </w:rPr>
            </w:pPr>
            <w:r>
              <w:rPr>
                <w:rFonts w:hint="eastAsia" w:ascii="楷体_GB2312" w:hAnsi="宋体" w:eastAsia="楷体_GB2312" w:cs="宋体"/>
                <w:b/>
                <w:bCs/>
                <w:kern w:val="0"/>
                <w:sz w:val="28"/>
                <w:szCs w:val="28"/>
              </w:rPr>
              <w:t>二、本学院期中课堂检查总结</w:t>
            </w:r>
            <w:r>
              <w:rPr>
                <w:rFonts w:hint="eastAsia" w:ascii="楷体_GB2312" w:hAnsi="宋体" w:eastAsia="楷体_GB2312" w:cs="宋体"/>
                <w:b/>
                <w:bCs/>
                <w:kern w:val="0"/>
                <w:sz w:val="28"/>
                <w:szCs w:val="28"/>
              </w:rPr>
              <w:br w:type="textWrapping"/>
            </w:r>
            <w:r>
              <w:rPr>
                <w:rFonts w:hint="eastAsia" w:ascii="楷体_GB2312" w:hAnsi="宋体" w:eastAsia="楷体_GB2312" w:cs="宋体"/>
                <w:bCs/>
                <w:kern w:val="0"/>
                <w:sz w:val="24"/>
              </w:rPr>
              <w:t>（请总结本单位</w:t>
            </w:r>
            <w:r>
              <w:rPr>
                <w:rFonts w:hint="eastAsia" w:ascii="楷体_GB2312" w:hAnsi="宋体" w:eastAsia="楷体_GB2312" w:cs="宋体"/>
                <w:kern w:val="0"/>
                <w:sz w:val="24"/>
              </w:rPr>
              <w:t>实际开展的研究生教学检查过程、本学期研究生教学工作的一般状况、示范课堂、检查中发现的研究生教学及相关工作存在的问题以及解决这些问题的基本思路和建议</w:t>
            </w:r>
            <w:r>
              <w:rPr>
                <w:rFonts w:hint="eastAsia" w:ascii="楷体_GB2312" w:hAnsi="宋体" w:eastAsia="楷体_GB2312" w:cs="宋体"/>
                <w:bCs/>
                <w:kern w:val="0"/>
                <w:sz w:val="24"/>
              </w:rPr>
              <w:t>）</w:t>
            </w:r>
          </w:p>
        </w:tc>
      </w:tr>
      <w:tr>
        <w:tblPrEx>
          <w:tblLayout w:type="fixed"/>
          <w:tblCellMar>
            <w:top w:w="0" w:type="dxa"/>
            <w:left w:w="108" w:type="dxa"/>
            <w:bottom w:w="0" w:type="dxa"/>
            <w:right w:w="108" w:type="dxa"/>
          </w:tblCellMar>
        </w:tblPrEx>
        <w:trPr>
          <w:trHeight w:val="314" w:hRule="atLeast"/>
        </w:trPr>
        <w:tc>
          <w:tcPr>
            <w:tcW w:w="9270" w:type="dxa"/>
            <w:gridSpan w:val="10"/>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ascii="宋体" w:hAnsi="宋体" w:cs="宋体"/>
                <w:kern w:val="0"/>
                <w:sz w:val="24"/>
              </w:rPr>
            </w:pPr>
          </w:p>
          <w:p>
            <w:pPr>
              <w:widowControl/>
              <w:jc w:val="left"/>
              <w:rPr>
                <w:rFonts w:hint="eastAsia" w:ascii="宋体" w:hAnsi="宋体" w:cs="宋体"/>
                <w:kern w:val="0"/>
                <w:sz w:val="24"/>
              </w:rPr>
            </w:pPr>
          </w:p>
          <w:p>
            <w:pPr>
              <w:widowControl/>
              <w:jc w:val="left"/>
              <w:rPr>
                <w:rFonts w:hint="eastAsia" w:ascii="宋体" w:hAnsi="宋体" w:cs="宋体"/>
                <w:kern w:val="0"/>
                <w:sz w:val="24"/>
              </w:rPr>
            </w:pPr>
          </w:p>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14" w:hRule="atLeast"/>
        </w:trPr>
        <w:tc>
          <w:tcPr>
            <w:tcW w:w="9270"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14" w:hRule="atLeast"/>
        </w:trPr>
        <w:tc>
          <w:tcPr>
            <w:tcW w:w="9270"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14" w:hRule="atLeast"/>
        </w:trPr>
        <w:tc>
          <w:tcPr>
            <w:tcW w:w="9270"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14" w:hRule="atLeast"/>
        </w:trPr>
        <w:tc>
          <w:tcPr>
            <w:tcW w:w="9270"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14" w:hRule="atLeast"/>
        </w:trPr>
        <w:tc>
          <w:tcPr>
            <w:tcW w:w="9270"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14" w:hRule="atLeast"/>
        </w:trPr>
        <w:tc>
          <w:tcPr>
            <w:tcW w:w="9270"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14" w:hRule="atLeast"/>
        </w:trPr>
        <w:tc>
          <w:tcPr>
            <w:tcW w:w="9270"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14" w:hRule="atLeast"/>
        </w:trPr>
        <w:tc>
          <w:tcPr>
            <w:tcW w:w="9270"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14" w:hRule="atLeast"/>
        </w:trPr>
        <w:tc>
          <w:tcPr>
            <w:tcW w:w="9270"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14" w:hRule="atLeast"/>
        </w:trPr>
        <w:tc>
          <w:tcPr>
            <w:tcW w:w="9270"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14" w:hRule="atLeast"/>
        </w:trPr>
        <w:tc>
          <w:tcPr>
            <w:tcW w:w="9270"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14" w:hRule="atLeast"/>
        </w:trPr>
        <w:tc>
          <w:tcPr>
            <w:tcW w:w="9270"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14" w:hRule="atLeast"/>
        </w:trPr>
        <w:tc>
          <w:tcPr>
            <w:tcW w:w="9270"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14" w:hRule="atLeast"/>
        </w:trPr>
        <w:tc>
          <w:tcPr>
            <w:tcW w:w="9270"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14" w:hRule="atLeast"/>
        </w:trPr>
        <w:tc>
          <w:tcPr>
            <w:tcW w:w="9270"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14" w:hRule="atLeast"/>
        </w:trPr>
        <w:tc>
          <w:tcPr>
            <w:tcW w:w="9270"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14" w:hRule="atLeast"/>
        </w:trPr>
        <w:tc>
          <w:tcPr>
            <w:tcW w:w="9270"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14" w:hRule="atLeast"/>
        </w:trPr>
        <w:tc>
          <w:tcPr>
            <w:tcW w:w="9270"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14" w:hRule="atLeast"/>
        </w:trPr>
        <w:tc>
          <w:tcPr>
            <w:tcW w:w="9270"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27" w:hRule="atLeast"/>
        </w:trPr>
        <w:tc>
          <w:tcPr>
            <w:tcW w:w="9270" w:type="dxa"/>
            <w:gridSpan w:val="10"/>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44E"/>
    <w:rsid w:val="00267700"/>
    <w:rsid w:val="00276CD9"/>
    <w:rsid w:val="002A1BE2"/>
    <w:rsid w:val="004E0961"/>
    <w:rsid w:val="00844562"/>
    <w:rsid w:val="00BF2EAA"/>
    <w:rsid w:val="00C50CF9"/>
    <w:rsid w:val="00DC4FE8"/>
    <w:rsid w:val="00F5344E"/>
    <w:rsid w:val="14053046"/>
    <w:rsid w:val="18F20536"/>
    <w:rsid w:val="515B14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rFonts w:ascii="Times New Roman" w:hAnsi="Times New Roman" w:eastAsia="宋体" w:cs="Times New Roman"/>
      <w:kern w:val="2"/>
      <w:sz w:val="18"/>
      <w:szCs w:val="18"/>
    </w:rPr>
  </w:style>
  <w:style w:type="character" w:customStyle="1" w:styleId="7">
    <w:name w:val="页脚 Char"/>
    <w:basedOn w:val="4"/>
    <w:link w:val="2"/>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1</Pages>
  <Words>50</Words>
  <Characters>290</Characters>
  <Lines>2</Lines>
  <Paragraphs>1</Paragraphs>
  <TotalTime>0</TotalTime>
  <ScaleCrop>false</ScaleCrop>
  <LinksUpToDate>false</LinksUpToDate>
  <CharactersWithSpaces>339</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2017-04-27T03:16:00Z</dcterms:created>
  <dc:creator>游小游</dc:creator>
  <cp:lastModifiedBy>popcorn</cp:lastModifiedBy>
  <dcterms:modified xsi:type="dcterms:W3CDTF">2018-05-02T07:15:50Z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